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D2" w:rsidRPr="00113AAC" w:rsidRDefault="00113AAC">
      <w:pPr>
        <w:rPr>
          <w:rFonts w:ascii="Times New Roman" w:hAnsi="Times New Roman"/>
          <w:b/>
        </w:rPr>
      </w:pPr>
      <w:r w:rsidRPr="00113AAC">
        <w:rPr>
          <w:rFonts w:ascii="Times New Roman" w:hAnsi="Times New Roman"/>
          <w:b/>
        </w:rPr>
        <w:t>Nagyvízi meder kezelési terv készítése</w:t>
      </w:r>
    </w:p>
    <w:p w:rsidR="00113AAC" w:rsidRPr="00113AAC" w:rsidRDefault="00113AAC">
      <w:pPr>
        <w:rPr>
          <w:rFonts w:ascii="Times New Roman" w:hAnsi="Times New Roman"/>
        </w:rPr>
      </w:pPr>
    </w:p>
    <w:p w:rsidR="00A95425" w:rsidRDefault="00A95425" w:rsidP="00A954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rendkívüli árvizek történetében példátlan gyorsasággal egymást követő és a korábbi vízszintmagasságokat rendre meghaladó árvizek 1998–2013 között azt bizonyítják, hogy az árvízvédekezés hagyományos eszközei kimerültek. A sikeres védekezés esélyének megőrzéséhez új eszközöket is keresni kell, elsősorban a megelőzés területén. Különösen jelentős, hogy a medrekben elhelyezkedő építmények, elvadult szántók, erdők aljnövényzetének elburjánzása stb. korlátozzák a folyó természetes életterét. Ezt igazolja, hogy míg az árvízi vízhozamok nem nőnek, a vízállások erősen emelkednek (pl. Budapestnél 10 éven belül 3 alkalommal – 2002, 2006, 2013 – döntött rekordot a Duna vízállása, holott a lefolyó vízhozam nem változott számottevően). A folyók felé terjeszkedő települések nem csak rontják az árvíz levezetését, hanem ezeknek a településrészeknek a megvédése árvíz idején rendkívüli erőfeszítést, esetenként a védett értéket messze meghaladó ráfordítást igényel. Gátat kell tehát vetni a folyók vízszállító képességét csökkentő, duzzasztást okozó tevékenységeknek. Helyre kell állítani, illetve javítani kell az árvízi hozamok levezetését. Ez is fontos eszköz a klímaváltozás miatt gyarapodó szélsőségek kedvezőtlen hatásainak az ellensúlyozásában.</w:t>
      </w:r>
    </w:p>
    <w:p w:rsidR="00A95425" w:rsidRDefault="00A95425" w:rsidP="00A95425">
      <w:pPr>
        <w:jc w:val="both"/>
        <w:rPr>
          <w:rFonts w:ascii="Times New Roman" w:hAnsi="Times New Roman"/>
        </w:rPr>
      </w:pPr>
    </w:p>
    <w:p w:rsidR="00A95425" w:rsidRDefault="00A95425" w:rsidP="00A954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árvizek levezetését szolgáló nagyvízi medrek használatára vonatkozó hatályos szabályozás (a nagyvízi medrek, a parti sávok, a vízjárta, valamint a fakadó vizek által veszélyeztetett területek használatáról és hasznosításáról, valamint a nyári gátak által védett területek értékének csökkenésével kapcsolatos eljárásról szóló 21/2006. (I. 31.) Korm. rendelet) szinte gyakorlatilag teljes tiltást tartalmaz azon a területen, amelyre árvíz esetén a folyó kiárad (nagyvízi mederre) és teljességgel kizárja a szakmai mérlegelés lehetőségét. Ennek következménye egyfelől, hogy terjed az illegális építkezés, a nagyvízi mederbe nem való tevékenység, másfelől, hogy számos helyen felesleges korlátozást tartalmaz. Ezért </w:t>
      </w:r>
      <w:r w:rsidR="00113AAC">
        <w:rPr>
          <w:rFonts w:ascii="Times New Roman" w:hAnsi="Times New Roman"/>
        </w:rPr>
        <w:t>mederkezelési terv</w:t>
      </w:r>
      <w:r>
        <w:rPr>
          <w:rFonts w:ascii="Times New Roman" w:hAnsi="Times New Roman"/>
        </w:rPr>
        <w:t xml:space="preserve"> szakmai számításokkal kijelölt </w:t>
      </w:r>
      <w:proofErr w:type="spellStart"/>
      <w:r>
        <w:rPr>
          <w:rFonts w:ascii="Times New Roman" w:hAnsi="Times New Roman"/>
        </w:rPr>
        <w:t>zonációt</w:t>
      </w:r>
      <w:proofErr w:type="spellEnd"/>
      <w:r>
        <w:rPr>
          <w:rFonts w:ascii="Times New Roman" w:hAnsi="Times New Roman"/>
        </w:rPr>
        <w:t xml:space="preserve"> vezet be a legszigorúbb tiltástól az enyhébbig, de mindenképpen vízügyi szakmai hozzájáruláshoz kötötten. </w:t>
      </w:r>
      <w:r w:rsidR="00113AAC">
        <w:rPr>
          <w:rFonts w:ascii="Times New Roman" w:hAnsi="Times New Roman"/>
        </w:rPr>
        <w:t>L</w:t>
      </w:r>
      <w:bookmarkStart w:id="0" w:name="_GoBack"/>
      <w:bookmarkEnd w:id="0"/>
      <w:r>
        <w:rPr>
          <w:rFonts w:ascii="Times New Roman" w:hAnsi="Times New Roman"/>
        </w:rPr>
        <w:t xml:space="preserve">ehetővé teszi, hogy szigorú feltételekhez és mérlegeléshez kötve ideiglenes </w:t>
      </w:r>
      <w:proofErr w:type="spellStart"/>
      <w:r>
        <w:rPr>
          <w:rFonts w:ascii="Times New Roman" w:hAnsi="Times New Roman"/>
        </w:rPr>
        <w:t>védművekkel</w:t>
      </w:r>
      <w:proofErr w:type="spellEnd"/>
      <w:r>
        <w:rPr>
          <w:rFonts w:ascii="Times New Roman" w:hAnsi="Times New Roman"/>
        </w:rPr>
        <w:t xml:space="preserve"> továbbra is meg lehessen védeni arra alkalmas és érdemes területeket, amilyenekre az idei dunai védekezés során számos példa volt, pozitív és negatív egyaránt.</w:t>
      </w:r>
    </w:p>
    <w:p w:rsidR="00A95425" w:rsidRDefault="00A95425" w:rsidP="00A95425">
      <w:pPr>
        <w:jc w:val="both"/>
        <w:rPr>
          <w:rFonts w:ascii="Times New Roman" w:hAnsi="Times New Roman"/>
        </w:rPr>
      </w:pPr>
    </w:p>
    <w:p w:rsidR="00A95425" w:rsidRDefault="00A95425" w:rsidP="00A954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„nagyvíz mederkezelési terv” intézményét a vízgazdálkodásról szóló 1995. évi LVII. törvény (a továbbiakban: </w:t>
      </w:r>
      <w:proofErr w:type="spellStart"/>
      <w:r>
        <w:rPr>
          <w:rFonts w:ascii="Times New Roman" w:hAnsi="Times New Roman"/>
        </w:rPr>
        <w:t>Vgtv</w:t>
      </w:r>
      <w:proofErr w:type="spellEnd"/>
      <w:r>
        <w:rPr>
          <w:rFonts w:ascii="Times New Roman" w:hAnsi="Times New Roman"/>
        </w:rPr>
        <w:t xml:space="preserve">.) létrehozta. A javaslat a végrehajtás feltételeit rendezi avval, hogy megalkotja a folyók nagyvízi medrére vonatkozó kezelési terv készítésének rendjére és tartalmára vonatkozó szabályokat. Erre a </w:t>
      </w:r>
      <w:proofErr w:type="spellStart"/>
      <w:r>
        <w:rPr>
          <w:rFonts w:ascii="Times New Roman" w:hAnsi="Times New Roman"/>
        </w:rPr>
        <w:t>Vgtv</w:t>
      </w:r>
      <w:proofErr w:type="spellEnd"/>
      <w:r>
        <w:rPr>
          <w:rFonts w:ascii="Times New Roman" w:hAnsi="Times New Roman"/>
        </w:rPr>
        <w:t>. 45. § (7) bekezdés x) pontja ad felhatalmazást. Ésszerű, ha ezek a szabályok a vízjárta területekre vonatkozó egyéb szabályokkal egyben, kódex jellegű jogszabályban jelennek meg.</w:t>
      </w:r>
    </w:p>
    <w:p w:rsidR="00A95425" w:rsidRDefault="00A95425" w:rsidP="00A95425">
      <w:pPr>
        <w:jc w:val="both"/>
        <w:rPr>
          <w:rFonts w:ascii="Times New Roman" w:hAnsi="Times New Roman"/>
        </w:rPr>
      </w:pPr>
    </w:p>
    <w:p w:rsidR="00A95425" w:rsidRDefault="00A95425" w:rsidP="00A954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nagyvízi meder, a parti sáv, a vízjárta és a fakadóvizek által veszélyeztetett területek használatáról, hasznosításáról</w:t>
      </w:r>
      <w:r w:rsidR="00821970">
        <w:rPr>
          <w:rFonts w:ascii="Times New Roman" w:hAnsi="Times New Roman"/>
        </w:rPr>
        <w:t>, valamint a folyók esetében a nagyvízi mederkezelési terv készítésének rendje és tartalmára vonatkozó szabályokról a 83/2014. (III. 14.) Korm. rendelet intézkedik.</w:t>
      </w:r>
    </w:p>
    <w:p w:rsidR="00821970" w:rsidRDefault="00CC2B16" w:rsidP="00A954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760720" cy="407289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v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B16" w:rsidRDefault="00CC2B16" w:rsidP="00A95425">
      <w:pPr>
        <w:jc w:val="both"/>
        <w:rPr>
          <w:rFonts w:ascii="Times New Roman" w:hAnsi="Times New Roman"/>
        </w:rPr>
      </w:pPr>
    </w:p>
    <w:p w:rsidR="00CC2B16" w:rsidRDefault="00CC2B16" w:rsidP="00A95425">
      <w:pPr>
        <w:jc w:val="both"/>
        <w:rPr>
          <w:rFonts w:ascii="Times New Roman" w:hAnsi="Times New Roman"/>
        </w:rPr>
      </w:pPr>
    </w:p>
    <w:p w:rsidR="00821970" w:rsidRDefault="00821970" w:rsidP="00A954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nagyvízi meder kezelési terv készítése során </w:t>
      </w:r>
      <w:r w:rsidR="0003323E">
        <w:rPr>
          <w:rFonts w:ascii="Times New Roman" w:hAnsi="Times New Roman"/>
        </w:rPr>
        <w:t>felmerülő fontosabb feladatok</w:t>
      </w:r>
      <w:r>
        <w:rPr>
          <w:rFonts w:ascii="Times New Roman" w:hAnsi="Times New Roman"/>
        </w:rPr>
        <w:t>:</w:t>
      </w:r>
    </w:p>
    <w:p w:rsidR="00821970" w:rsidRPr="0003323E" w:rsidRDefault="0003323E" w:rsidP="0003323E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21970" w:rsidRPr="0003323E">
        <w:rPr>
          <w:rFonts w:ascii="Times New Roman" w:hAnsi="Times New Roman"/>
        </w:rPr>
        <w:t xml:space="preserve"> nagyví</w:t>
      </w:r>
      <w:r>
        <w:rPr>
          <w:rFonts w:ascii="Times New Roman" w:hAnsi="Times New Roman"/>
        </w:rPr>
        <w:t>zi meder kijelölések meghatározása</w:t>
      </w:r>
    </w:p>
    <w:p w:rsidR="0003323E" w:rsidRDefault="0003323E" w:rsidP="0003323E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03323E">
        <w:rPr>
          <w:rFonts w:ascii="Times New Roman" w:hAnsi="Times New Roman"/>
        </w:rPr>
        <w:t>A már elkészült nagyvízi meder bejegyzéseket felülkel vizsgálni, az újakat elkészíteni</w:t>
      </w:r>
    </w:p>
    <w:p w:rsidR="0003323E" w:rsidRDefault="0003323E" w:rsidP="0003323E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kell készíteni a modellezési feladatokat</w:t>
      </w:r>
    </w:p>
    <w:p w:rsidR="0003323E" w:rsidRDefault="0003323E" w:rsidP="0003323E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adott mederszakasz árvízlevezető képességének megőrzéséhez és javításához szükséges előírások és tervezett beavatkozások meghatározása</w:t>
      </w:r>
      <w:r w:rsidR="00283296">
        <w:rPr>
          <w:rFonts w:ascii="Times New Roman" w:hAnsi="Times New Roman"/>
        </w:rPr>
        <w:t xml:space="preserve"> mederkezelési tervek összeállítása</w:t>
      </w:r>
    </w:p>
    <w:p w:rsidR="0003323E" w:rsidRPr="0003323E" w:rsidRDefault="0003323E" w:rsidP="0003323E">
      <w:pPr>
        <w:ind w:left="360"/>
        <w:jc w:val="both"/>
        <w:rPr>
          <w:rFonts w:ascii="Times New Roman" w:hAnsi="Times New Roman"/>
        </w:rPr>
      </w:pPr>
    </w:p>
    <w:p w:rsidR="0003323E" w:rsidRPr="0003323E" w:rsidRDefault="0003323E" w:rsidP="0003323E">
      <w:pPr>
        <w:jc w:val="both"/>
        <w:rPr>
          <w:rFonts w:ascii="Times New Roman" w:hAnsi="Times New Roman"/>
        </w:rPr>
      </w:pPr>
    </w:p>
    <w:p w:rsidR="0003323E" w:rsidRPr="0003323E" w:rsidRDefault="0003323E" w:rsidP="0003323E">
      <w:pPr>
        <w:jc w:val="both"/>
        <w:rPr>
          <w:rFonts w:ascii="Times New Roman" w:hAnsi="Times New Roman"/>
        </w:rPr>
      </w:pPr>
    </w:p>
    <w:sectPr w:rsidR="0003323E" w:rsidRPr="0003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6206"/>
    <w:multiLevelType w:val="hybridMultilevel"/>
    <w:tmpl w:val="A25AD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F632A"/>
    <w:multiLevelType w:val="hybridMultilevel"/>
    <w:tmpl w:val="3E387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5"/>
    <w:rsid w:val="0003323E"/>
    <w:rsid w:val="00113AAC"/>
    <w:rsid w:val="00283296"/>
    <w:rsid w:val="00414D72"/>
    <w:rsid w:val="006508DF"/>
    <w:rsid w:val="006B3FD2"/>
    <w:rsid w:val="00821970"/>
    <w:rsid w:val="00A95425"/>
    <w:rsid w:val="00C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4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19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2B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B1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4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19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2B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B1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460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Bognár Zoltán</dc:creator>
  <cp:lastModifiedBy>Bognár Zoltán</cp:lastModifiedBy>
  <cp:revision>4</cp:revision>
  <dcterms:created xsi:type="dcterms:W3CDTF">2014-04-11T11:07:00Z</dcterms:created>
  <dcterms:modified xsi:type="dcterms:W3CDTF">2014-04-11T11:53:00Z</dcterms:modified>
</cp:coreProperties>
</file>